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D8E" w:rsidRPr="002C23DE" w:rsidRDefault="00B94D8E" w:rsidP="00B94D8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ASSIGNMENT-6</w:t>
      </w:r>
    </w:p>
    <w:p w:rsidR="00B94D8E" w:rsidRPr="005D0DDB" w:rsidRDefault="00B94D8E" w:rsidP="00B94D8E">
      <w:pPr>
        <w:tabs>
          <w:tab w:val="left" w:pos="3240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M</w:t>
      </w:r>
      <w:r w:rsidRPr="005D0DDB"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 w:rsidRPr="005D0DDB">
        <w:rPr>
          <w:rFonts w:ascii="Times New Roman" w:hAnsi="Times New Roman" w:cs="Times New Roman"/>
          <w:b/>
          <w:sz w:val="24"/>
        </w:rPr>
        <w:t>Pharm</w:t>
      </w:r>
      <w:proofErr w:type="spellEnd"/>
      <w:r>
        <w:rPr>
          <w:rFonts w:ascii="Times New Roman" w:hAnsi="Times New Roman" w:cs="Times New Roman"/>
          <w:b/>
          <w:sz w:val="24"/>
        </w:rPr>
        <w:t xml:space="preserve"> (Pharmacology)</w:t>
      </w:r>
      <w:r w:rsidRPr="005D0DDB">
        <w:rPr>
          <w:rFonts w:ascii="Times New Roman" w:hAnsi="Times New Roman" w:cs="Times New Roman"/>
          <w:b/>
          <w:sz w:val="24"/>
        </w:rPr>
        <w:t xml:space="preserve"> II </w:t>
      </w:r>
      <w:proofErr w:type="spellStart"/>
      <w:proofErr w:type="gramStart"/>
      <w:r w:rsidRPr="005D0DDB">
        <w:rPr>
          <w:rFonts w:ascii="Times New Roman" w:hAnsi="Times New Roman" w:cs="Times New Roman"/>
          <w:b/>
          <w:sz w:val="24"/>
        </w:rPr>
        <w:t>Sem</w:t>
      </w:r>
      <w:proofErr w:type="spellEnd"/>
      <w:proofErr w:type="gramEnd"/>
    </w:p>
    <w:p w:rsidR="00B94D8E" w:rsidRDefault="00B94D8E" w:rsidP="00B94D8E">
      <w:pPr>
        <w:tabs>
          <w:tab w:val="left" w:pos="3240"/>
        </w:tabs>
        <w:spacing w:after="0" w:line="360" w:lineRule="auto"/>
        <w:jc w:val="both"/>
        <w:rPr>
          <w:rFonts w:ascii="Times New Roman" w:hAnsi="Times New Roman" w:cs="Times New Roman"/>
          <w:b/>
          <w:sz w:val="24"/>
        </w:rPr>
      </w:pPr>
      <w:r w:rsidRPr="005D0DDB">
        <w:rPr>
          <w:rFonts w:ascii="Times New Roman" w:hAnsi="Times New Roman" w:cs="Times New Roman"/>
          <w:b/>
          <w:sz w:val="24"/>
        </w:rPr>
        <w:t xml:space="preserve">Subject- </w:t>
      </w:r>
      <w:r>
        <w:rPr>
          <w:rFonts w:ascii="Times New Roman" w:hAnsi="Times New Roman" w:cs="Times New Roman"/>
          <w:b/>
          <w:sz w:val="24"/>
        </w:rPr>
        <w:t>Principle of Drug Discovery (MPL</w:t>
      </w:r>
      <w:r w:rsidRPr="005D0DDB">
        <w:rPr>
          <w:rFonts w:ascii="Times New Roman" w:hAnsi="Times New Roman" w:cs="Times New Roman"/>
          <w:b/>
          <w:sz w:val="24"/>
        </w:rPr>
        <w:t>-203T)</w:t>
      </w:r>
    </w:p>
    <w:p w:rsidR="004F6DF0" w:rsidRPr="004F6DF0" w:rsidRDefault="00F37EB8" w:rsidP="00F37EB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A. True and False</w:t>
      </w:r>
    </w:p>
    <w:p w:rsidR="008D75C5" w:rsidRPr="00402D6D" w:rsidRDefault="008D75C5" w:rsidP="008D75C5">
      <w:pPr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  <w:r w:rsidRPr="00402D6D">
        <w:rPr>
          <w:rFonts w:ascii="Times New Roman" w:hAnsi="Times New Roman" w:cs="Times New Roman"/>
          <w:b/>
          <w:i/>
          <w:sz w:val="24"/>
          <w:szCs w:val="24"/>
        </w:rPr>
        <w:t>1. When considering partition and distribution coefficients which of the following statements is true?</w:t>
      </w:r>
    </w:p>
    <w:p w:rsidR="008D75C5" w:rsidRPr="00402D6D" w:rsidRDefault="008D75C5" w:rsidP="008D75C5">
      <w:pPr>
        <w:rPr>
          <w:rFonts w:ascii="Times New Roman" w:hAnsi="Times New Roman" w:cs="Times New Roman"/>
          <w:sz w:val="24"/>
          <w:szCs w:val="24"/>
        </w:rPr>
      </w:pPr>
      <w:r w:rsidRPr="00402D6D">
        <w:rPr>
          <w:rFonts w:ascii="Times New Roman" w:hAnsi="Times New Roman" w:cs="Times New Roman"/>
          <w:sz w:val="24"/>
          <w:szCs w:val="24"/>
        </w:rPr>
        <w:t xml:space="preserve">1. A distribution coefficient considers the ratio of the concentration of a single definite form of a drug in one phase to that of the same form in the other phase </w:t>
      </w:r>
    </w:p>
    <w:p w:rsidR="008D75C5" w:rsidRPr="00402D6D" w:rsidRDefault="008D75C5" w:rsidP="008D75C5">
      <w:pPr>
        <w:rPr>
          <w:rFonts w:ascii="Times New Roman" w:hAnsi="Times New Roman" w:cs="Times New Roman"/>
          <w:sz w:val="24"/>
          <w:szCs w:val="24"/>
        </w:rPr>
      </w:pPr>
      <w:r w:rsidRPr="00402D6D">
        <w:rPr>
          <w:rFonts w:ascii="Times New Roman" w:hAnsi="Times New Roman" w:cs="Times New Roman"/>
          <w:sz w:val="24"/>
          <w:szCs w:val="24"/>
        </w:rPr>
        <w:t xml:space="preserve"> 2.  A partition coefficient considers the ratio of the total concentration of a drug in one phase to the total concentration in the other phase </w:t>
      </w:r>
    </w:p>
    <w:p w:rsidR="008D75C5" w:rsidRPr="00402D6D" w:rsidRDefault="008D75C5" w:rsidP="008D75C5">
      <w:pPr>
        <w:rPr>
          <w:rFonts w:ascii="Times New Roman" w:hAnsi="Times New Roman" w:cs="Times New Roman"/>
          <w:sz w:val="24"/>
          <w:szCs w:val="24"/>
        </w:rPr>
      </w:pPr>
      <w:r w:rsidRPr="00402D6D">
        <w:rPr>
          <w:rFonts w:ascii="Times New Roman" w:hAnsi="Times New Roman" w:cs="Times New Roman"/>
          <w:sz w:val="24"/>
          <w:szCs w:val="24"/>
        </w:rPr>
        <w:t xml:space="preserve"> 3.  A weakly basic drug would be expected to have a higher distribution coefficient from an acidic aqueous solution</w:t>
      </w:r>
    </w:p>
    <w:p w:rsidR="008D75C5" w:rsidRPr="00402D6D" w:rsidRDefault="008D75C5" w:rsidP="008D75C5">
      <w:pPr>
        <w:rPr>
          <w:rFonts w:ascii="Times New Roman" w:hAnsi="Times New Roman" w:cs="Times New Roman"/>
          <w:sz w:val="24"/>
          <w:szCs w:val="24"/>
        </w:rPr>
      </w:pPr>
      <w:r w:rsidRPr="00402D6D">
        <w:rPr>
          <w:rFonts w:ascii="Times New Roman" w:hAnsi="Times New Roman" w:cs="Times New Roman"/>
          <w:sz w:val="24"/>
          <w:szCs w:val="24"/>
        </w:rPr>
        <w:t>4.  A weakly acidic drug would be expected to have a higher distribution coefficient from an acidic aqueous solution</w:t>
      </w:r>
    </w:p>
    <w:p w:rsidR="008D75C5" w:rsidRPr="00402D6D" w:rsidRDefault="008D75C5" w:rsidP="008D75C5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402D6D">
        <w:rPr>
          <w:rFonts w:ascii="Times New Roman" w:hAnsi="Times New Roman" w:cs="Times New Roman"/>
          <w:b/>
          <w:i/>
          <w:sz w:val="24"/>
          <w:szCs w:val="24"/>
        </w:rPr>
        <w:t>2. Which of the following solvents is the most suitable for determining partition coefficients which have relevance for drug transport across biological membranes</w:t>
      </w:r>
    </w:p>
    <w:p w:rsidR="008D75C5" w:rsidRPr="00402D6D" w:rsidRDefault="008D75C5" w:rsidP="008D75C5">
      <w:pPr>
        <w:rPr>
          <w:rFonts w:ascii="Times New Roman" w:hAnsi="Times New Roman" w:cs="Times New Roman"/>
          <w:sz w:val="24"/>
          <w:szCs w:val="24"/>
        </w:rPr>
      </w:pPr>
      <w:r w:rsidRPr="00402D6D">
        <w:rPr>
          <w:rFonts w:ascii="Times New Roman" w:hAnsi="Times New Roman" w:cs="Times New Roman"/>
          <w:sz w:val="24"/>
          <w:szCs w:val="24"/>
        </w:rPr>
        <w:t xml:space="preserve">1. Liquid paraffin </w:t>
      </w:r>
    </w:p>
    <w:p w:rsidR="008D75C5" w:rsidRPr="00402D6D" w:rsidRDefault="008D75C5" w:rsidP="008D75C5">
      <w:pPr>
        <w:rPr>
          <w:rFonts w:ascii="Times New Roman" w:hAnsi="Times New Roman" w:cs="Times New Roman"/>
          <w:sz w:val="24"/>
          <w:szCs w:val="24"/>
        </w:rPr>
      </w:pPr>
      <w:r w:rsidRPr="00402D6D">
        <w:rPr>
          <w:rFonts w:ascii="Times New Roman" w:hAnsi="Times New Roman" w:cs="Times New Roman"/>
          <w:sz w:val="24"/>
          <w:szCs w:val="24"/>
        </w:rPr>
        <w:t xml:space="preserve"> 2.  </w:t>
      </w:r>
      <w:proofErr w:type="spellStart"/>
      <w:r w:rsidRPr="00402D6D">
        <w:rPr>
          <w:rFonts w:ascii="Times New Roman" w:hAnsi="Times New Roman" w:cs="Times New Roman"/>
          <w:sz w:val="24"/>
          <w:szCs w:val="24"/>
        </w:rPr>
        <w:t>Butanol</w:t>
      </w:r>
      <w:proofErr w:type="spellEnd"/>
    </w:p>
    <w:p w:rsidR="008D75C5" w:rsidRPr="00402D6D" w:rsidRDefault="008D75C5" w:rsidP="008D75C5">
      <w:pPr>
        <w:rPr>
          <w:rFonts w:ascii="Times New Roman" w:hAnsi="Times New Roman" w:cs="Times New Roman"/>
          <w:sz w:val="24"/>
          <w:szCs w:val="24"/>
        </w:rPr>
      </w:pPr>
      <w:r w:rsidRPr="00402D6D">
        <w:rPr>
          <w:rFonts w:ascii="Times New Roman" w:hAnsi="Times New Roman" w:cs="Times New Roman"/>
          <w:sz w:val="24"/>
          <w:szCs w:val="24"/>
        </w:rPr>
        <w:t xml:space="preserve"> 3. Heptane</w:t>
      </w:r>
    </w:p>
    <w:p w:rsidR="008D75C5" w:rsidRPr="00402D6D" w:rsidRDefault="008D75C5" w:rsidP="008D75C5">
      <w:pPr>
        <w:rPr>
          <w:rFonts w:ascii="Times New Roman" w:hAnsi="Times New Roman" w:cs="Times New Roman"/>
          <w:sz w:val="24"/>
          <w:szCs w:val="24"/>
        </w:rPr>
      </w:pPr>
      <w:r w:rsidRPr="00402D6D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402D6D">
        <w:rPr>
          <w:rFonts w:ascii="Times New Roman" w:hAnsi="Times New Roman" w:cs="Times New Roman"/>
          <w:sz w:val="24"/>
          <w:szCs w:val="24"/>
        </w:rPr>
        <w:t>Octanol</w:t>
      </w:r>
      <w:proofErr w:type="spellEnd"/>
    </w:p>
    <w:p w:rsidR="008D75C5" w:rsidRPr="00402D6D" w:rsidRDefault="008D75C5" w:rsidP="008D75C5">
      <w:pPr>
        <w:pStyle w:val="NormalWeb"/>
        <w:spacing w:before="0" w:beforeAutospacing="0" w:after="0" w:afterAutospacing="0" w:line="348" w:lineRule="atLeast"/>
        <w:textAlignment w:val="baseline"/>
        <w:rPr>
          <w:b/>
          <w:i/>
          <w:color w:val="000000"/>
        </w:rPr>
      </w:pPr>
      <w:r w:rsidRPr="00402D6D">
        <w:rPr>
          <w:b/>
          <w:i/>
        </w:rPr>
        <w:t xml:space="preserve">3. </w:t>
      </w:r>
      <w:r w:rsidRPr="00402D6D">
        <w:rPr>
          <w:b/>
          <w:i/>
          <w:color w:val="000000"/>
        </w:rPr>
        <w:t xml:space="preserve">With regards to the measurement of partition coefficients, which of the following is </w:t>
      </w:r>
      <w:r w:rsidRPr="00402D6D">
        <w:rPr>
          <w:b/>
          <w:bCs/>
          <w:i/>
          <w:color w:val="000000"/>
          <w:bdr w:val="none" w:sz="0" w:space="0" w:color="auto" w:frame="1"/>
        </w:rPr>
        <w:t>true</w:t>
      </w:r>
      <w:r w:rsidRPr="00402D6D">
        <w:rPr>
          <w:b/>
          <w:i/>
          <w:color w:val="000000"/>
        </w:rPr>
        <w:t>?</w:t>
      </w:r>
    </w:p>
    <w:p w:rsidR="008D75C5" w:rsidRPr="00402D6D" w:rsidRDefault="008D75C5" w:rsidP="008D75C5">
      <w:pPr>
        <w:pStyle w:val="notopspace"/>
        <w:spacing w:after="0" w:line="348" w:lineRule="atLeast"/>
        <w:textAlignment w:val="baseline"/>
        <w:rPr>
          <w:rStyle w:val="Strong"/>
          <w:b w:val="0"/>
          <w:bdr w:val="none" w:sz="0" w:space="0" w:color="auto" w:frame="1"/>
        </w:rPr>
      </w:pPr>
      <w:r w:rsidRPr="00402D6D">
        <w:rPr>
          <w:rStyle w:val="Strong"/>
          <w:b w:val="0"/>
          <w:bdr w:val="none" w:sz="0" w:space="0" w:color="auto" w:frame="1"/>
        </w:rPr>
        <w:t xml:space="preserve">1. The shake flask method gives rapid results </w:t>
      </w:r>
    </w:p>
    <w:p w:rsidR="008D75C5" w:rsidRPr="00402D6D" w:rsidRDefault="008D75C5" w:rsidP="008D75C5">
      <w:pPr>
        <w:pStyle w:val="notopspace"/>
        <w:spacing w:after="0" w:line="348" w:lineRule="atLeast"/>
        <w:textAlignment w:val="baseline"/>
        <w:rPr>
          <w:rStyle w:val="Strong"/>
          <w:b w:val="0"/>
          <w:bdr w:val="none" w:sz="0" w:space="0" w:color="auto" w:frame="1"/>
        </w:rPr>
      </w:pPr>
      <w:r w:rsidRPr="00402D6D">
        <w:rPr>
          <w:rStyle w:val="Strong"/>
          <w:b w:val="0"/>
          <w:bdr w:val="none" w:sz="0" w:space="0" w:color="auto" w:frame="1"/>
        </w:rPr>
        <w:t xml:space="preserve">2. Chromatographic methods are useful when log P values for several APIs are required </w:t>
      </w:r>
    </w:p>
    <w:p w:rsidR="008D75C5" w:rsidRPr="00402D6D" w:rsidRDefault="008D75C5" w:rsidP="008D75C5">
      <w:pPr>
        <w:pStyle w:val="notopspace"/>
        <w:spacing w:after="0" w:line="348" w:lineRule="atLeast"/>
        <w:textAlignment w:val="baseline"/>
        <w:rPr>
          <w:rStyle w:val="Strong"/>
          <w:b w:val="0"/>
          <w:bdr w:val="none" w:sz="0" w:space="0" w:color="auto" w:frame="1"/>
        </w:rPr>
      </w:pPr>
      <w:r w:rsidRPr="00402D6D">
        <w:rPr>
          <w:rStyle w:val="Strong"/>
          <w:b w:val="0"/>
          <w:bdr w:val="none" w:sz="0" w:space="0" w:color="auto" w:frame="1"/>
        </w:rPr>
        <w:t xml:space="preserve">3. The shake flask method is useful for very hydrophilic and very hydrophobic compounds </w:t>
      </w:r>
    </w:p>
    <w:p w:rsidR="008D75C5" w:rsidRPr="00402D6D" w:rsidRDefault="008D75C5" w:rsidP="008D75C5">
      <w:pPr>
        <w:pStyle w:val="notopspace"/>
        <w:spacing w:after="0" w:line="348" w:lineRule="atLeast"/>
        <w:textAlignment w:val="baseline"/>
        <w:rPr>
          <w:rStyle w:val="Strong"/>
          <w:b w:val="0"/>
          <w:bdr w:val="none" w:sz="0" w:space="0" w:color="auto" w:frame="1"/>
        </w:rPr>
      </w:pPr>
      <w:r w:rsidRPr="00402D6D">
        <w:rPr>
          <w:rStyle w:val="Strong"/>
          <w:b w:val="0"/>
          <w:bdr w:val="none" w:sz="0" w:space="0" w:color="auto" w:frame="1"/>
        </w:rPr>
        <w:t xml:space="preserve">4. Log P values obtained from computer </w:t>
      </w:r>
      <w:proofErr w:type="spellStart"/>
      <w:r w:rsidRPr="00402D6D">
        <w:rPr>
          <w:rStyle w:val="Strong"/>
          <w:b w:val="0"/>
          <w:bdr w:val="none" w:sz="0" w:space="0" w:color="auto" w:frame="1"/>
        </w:rPr>
        <w:t>programmes</w:t>
      </w:r>
      <w:proofErr w:type="spellEnd"/>
      <w:r w:rsidRPr="00402D6D">
        <w:rPr>
          <w:rStyle w:val="Strong"/>
          <w:b w:val="0"/>
          <w:bdr w:val="none" w:sz="0" w:space="0" w:color="auto" w:frame="1"/>
        </w:rPr>
        <w:t xml:space="preserve"> are preferable to those obtained from experimental measurements</w:t>
      </w:r>
    </w:p>
    <w:p w:rsidR="008D75C5" w:rsidRPr="00402D6D" w:rsidRDefault="008D75C5" w:rsidP="008D75C5">
      <w:pPr>
        <w:pStyle w:val="NormalWeb"/>
        <w:spacing w:before="0" w:beforeAutospacing="0" w:after="240" w:afterAutospacing="0" w:line="348" w:lineRule="atLeast"/>
        <w:textAlignment w:val="baseline"/>
        <w:rPr>
          <w:b/>
          <w:i/>
          <w:color w:val="000000"/>
        </w:rPr>
      </w:pPr>
      <w:r w:rsidRPr="00402D6D">
        <w:rPr>
          <w:b/>
          <w:i/>
          <w:color w:val="000000"/>
        </w:rPr>
        <w:t>4. When considering drug absorption across the gastrointestinal tract, partition coefficients are useful for</w:t>
      </w:r>
    </w:p>
    <w:p w:rsidR="008D75C5" w:rsidRPr="00402D6D" w:rsidRDefault="008D75C5" w:rsidP="008D75C5">
      <w:pPr>
        <w:pStyle w:val="nospace"/>
        <w:spacing w:before="0" w:beforeAutospacing="0" w:after="0" w:afterAutospacing="0" w:line="348" w:lineRule="atLeast"/>
        <w:textAlignment w:val="baseline"/>
        <w:rPr>
          <w:color w:val="000000"/>
        </w:rPr>
      </w:pPr>
      <w:r w:rsidRPr="00402D6D">
        <w:rPr>
          <w:rStyle w:val="Strong"/>
          <w:b w:val="0"/>
          <w:color w:val="000000"/>
          <w:bdr w:val="none" w:sz="0" w:space="0" w:color="auto" w:frame="1"/>
        </w:rPr>
        <w:t xml:space="preserve">1. </w:t>
      </w:r>
      <w:r w:rsidRPr="00402D6D">
        <w:rPr>
          <w:color w:val="000000"/>
        </w:rPr>
        <w:t>Indicating whether passive diffusion of a drug across a membrane is possible</w:t>
      </w:r>
    </w:p>
    <w:p w:rsidR="008D75C5" w:rsidRPr="00402D6D" w:rsidRDefault="008D75C5" w:rsidP="008D75C5">
      <w:pPr>
        <w:pStyle w:val="nospace"/>
        <w:spacing w:after="0" w:line="348" w:lineRule="atLeast"/>
        <w:textAlignment w:val="baseline"/>
        <w:rPr>
          <w:color w:val="000000"/>
        </w:rPr>
      </w:pPr>
      <w:r w:rsidRPr="00402D6D">
        <w:rPr>
          <w:color w:val="000000"/>
        </w:rPr>
        <w:lastRenderedPageBreak/>
        <w:t xml:space="preserve">2. Identifying whether the drug should be administered with or after food </w:t>
      </w:r>
    </w:p>
    <w:p w:rsidR="008D75C5" w:rsidRPr="00402D6D" w:rsidRDefault="008D75C5" w:rsidP="008D75C5">
      <w:pPr>
        <w:pStyle w:val="nospace"/>
        <w:spacing w:after="0" w:line="348" w:lineRule="atLeast"/>
        <w:textAlignment w:val="baseline"/>
        <w:rPr>
          <w:color w:val="000000"/>
        </w:rPr>
      </w:pPr>
      <w:r w:rsidRPr="00402D6D">
        <w:rPr>
          <w:color w:val="000000"/>
        </w:rPr>
        <w:t xml:space="preserve"> 3. Predicting whether active transport of the drug is likely to occur </w:t>
      </w:r>
    </w:p>
    <w:p w:rsidR="008D75C5" w:rsidRPr="00402D6D" w:rsidRDefault="008D75C5" w:rsidP="008D75C5">
      <w:pPr>
        <w:pStyle w:val="nospace"/>
        <w:spacing w:after="0" w:line="348" w:lineRule="atLeast"/>
        <w:textAlignment w:val="baseline"/>
        <w:rPr>
          <w:color w:val="000000"/>
        </w:rPr>
      </w:pPr>
      <w:r w:rsidRPr="00402D6D">
        <w:rPr>
          <w:color w:val="000000"/>
        </w:rPr>
        <w:t xml:space="preserve"> 4. Identifying whether the drug will degrade in the acidic conditions of the stomach</w:t>
      </w:r>
    </w:p>
    <w:p w:rsidR="008D75C5" w:rsidRPr="00402D6D" w:rsidRDefault="008D75C5" w:rsidP="008D75C5">
      <w:pPr>
        <w:pStyle w:val="NormalWeb"/>
        <w:spacing w:before="0" w:beforeAutospacing="0" w:after="0" w:afterAutospacing="0" w:line="348" w:lineRule="atLeast"/>
        <w:textAlignment w:val="baseline"/>
        <w:rPr>
          <w:b/>
          <w:i/>
          <w:color w:val="000000"/>
        </w:rPr>
      </w:pPr>
      <w:r w:rsidRPr="00402D6D">
        <w:rPr>
          <w:b/>
          <w:i/>
          <w:color w:val="000000"/>
        </w:rPr>
        <w:t xml:space="preserve">5. When considering drug delivery to the brain which of the following is </w:t>
      </w:r>
      <w:r w:rsidRPr="00402D6D">
        <w:rPr>
          <w:b/>
          <w:bCs/>
          <w:i/>
          <w:color w:val="000000"/>
          <w:bdr w:val="none" w:sz="0" w:space="0" w:color="auto" w:frame="1"/>
        </w:rPr>
        <w:t>false</w:t>
      </w:r>
      <w:r w:rsidRPr="00402D6D">
        <w:rPr>
          <w:b/>
          <w:i/>
          <w:color w:val="000000"/>
        </w:rPr>
        <w:t>?</w:t>
      </w:r>
    </w:p>
    <w:p w:rsidR="008D75C5" w:rsidRPr="00402D6D" w:rsidRDefault="008D75C5" w:rsidP="008D75C5">
      <w:pPr>
        <w:pStyle w:val="notopspace"/>
        <w:spacing w:after="0" w:line="348" w:lineRule="atLeast"/>
        <w:textAlignment w:val="baseline"/>
        <w:rPr>
          <w:color w:val="000000"/>
        </w:rPr>
      </w:pPr>
      <w:r w:rsidRPr="00402D6D">
        <w:rPr>
          <w:color w:val="000000"/>
        </w:rPr>
        <w:t xml:space="preserve">1. The cells in the blood vessels that supply the brain are tightly connected which restricts drug absorption </w:t>
      </w:r>
    </w:p>
    <w:p w:rsidR="008D75C5" w:rsidRPr="00402D6D" w:rsidRDefault="008D75C5" w:rsidP="008D75C5">
      <w:pPr>
        <w:pStyle w:val="notopspace"/>
        <w:spacing w:after="0" w:line="348" w:lineRule="atLeast"/>
        <w:textAlignment w:val="baseline"/>
        <w:rPr>
          <w:color w:val="000000"/>
        </w:rPr>
      </w:pPr>
      <w:r w:rsidRPr="00402D6D">
        <w:rPr>
          <w:color w:val="000000"/>
        </w:rPr>
        <w:t xml:space="preserve">2. Only relatively small lipophilic molecules readily, passively diffuse in to the brain </w:t>
      </w:r>
    </w:p>
    <w:p w:rsidR="008D75C5" w:rsidRPr="00402D6D" w:rsidRDefault="008D75C5" w:rsidP="008D75C5">
      <w:pPr>
        <w:pStyle w:val="notopspace"/>
        <w:spacing w:after="0" w:line="348" w:lineRule="atLeast"/>
        <w:textAlignment w:val="baseline"/>
        <w:rPr>
          <w:color w:val="000000"/>
        </w:rPr>
      </w:pPr>
      <w:r w:rsidRPr="00402D6D">
        <w:rPr>
          <w:color w:val="000000"/>
        </w:rPr>
        <w:t xml:space="preserve"> 3. Drugs with a low log P value show improved passive diffusion into the brain </w:t>
      </w:r>
    </w:p>
    <w:p w:rsidR="008D75C5" w:rsidRDefault="008D75C5" w:rsidP="008D75C5">
      <w:pPr>
        <w:pStyle w:val="notopspace"/>
        <w:spacing w:after="0" w:line="348" w:lineRule="atLeast"/>
        <w:textAlignment w:val="baseline"/>
        <w:rPr>
          <w:color w:val="000000"/>
        </w:rPr>
      </w:pPr>
      <w:r w:rsidRPr="00402D6D">
        <w:rPr>
          <w:color w:val="000000"/>
        </w:rPr>
        <w:t>4. Polar molecules can be taken up into the brain through active transport</w:t>
      </w:r>
    </w:p>
    <w:p w:rsidR="00F37EB8" w:rsidRDefault="00F37EB8" w:rsidP="008D75C5">
      <w:pPr>
        <w:pStyle w:val="notopspace"/>
        <w:spacing w:after="0" w:line="348" w:lineRule="atLeast"/>
        <w:textAlignment w:val="baseline"/>
        <w:rPr>
          <w:color w:val="000000"/>
        </w:rPr>
      </w:pPr>
      <w:r>
        <w:rPr>
          <w:color w:val="000000"/>
        </w:rPr>
        <w:t>B. Short answers type questions.</w:t>
      </w:r>
    </w:p>
    <w:p w:rsidR="00F37EB8" w:rsidRDefault="00F37EB8" w:rsidP="008D75C5">
      <w:pPr>
        <w:pStyle w:val="notopspace"/>
        <w:spacing w:after="0" w:line="348" w:lineRule="atLeast"/>
        <w:textAlignment w:val="baseline"/>
        <w:rPr>
          <w:color w:val="000000"/>
        </w:rPr>
      </w:pPr>
      <w:r>
        <w:rPr>
          <w:color w:val="000000"/>
        </w:rPr>
        <w:t xml:space="preserve">Q1. Discuss rationale of </w:t>
      </w:r>
      <w:proofErr w:type="spellStart"/>
      <w:r>
        <w:rPr>
          <w:color w:val="000000"/>
        </w:rPr>
        <w:t>prodrug</w:t>
      </w:r>
      <w:proofErr w:type="spellEnd"/>
      <w:r>
        <w:rPr>
          <w:color w:val="000000"/>
        </w:rPr>
        <w:t xml:space="preserve"> approach with suitable examples.</w:t>
      </w:r>
    </w:p>
    <w:p w:rsidR="00F37EB8" w:rsidRDefault="00F37EB8" w:rsidP="008D75C5">
      <w:pPr>
        <w:pStyle w:val="notopspace"/>
        <w:spacing w:after="0" w:line="348" w:lineRule="atLeast"/>
        <w:textAlignment w:val="baseline"/>
        <w:rPr>
          <w:color w:val="000000"/>
        </w:rPr>
      </w:pPr>
      <w:r>
        <w:rPr>
          <w:color w:val="000000"/>
        </w:rPr>
        <w:t>Q2. Describe Characteristics and role of target identification in drug discovery.</w:t>
      </w:r>
    </w:p>
    <w:p w:rsidR="00F37EB8" w:rsidRDefault="00F37EB8" w:rsidP="008D75C5">
      <w:pPr>
        <w:pStyle w:val="notopspace"/>
        <w:spacing w:after="0" w:line="348" w:lineRule="atLeast"/>
        <w:textAlignment w:val="baseline"/>
        <w:rPr>
          <w:color w:val="000000"/>
        </w:rPr>
      </w:pPr>
      <w:r>
        <w:rPr>
          <w:color w:val="000000"/>
        </w:rPr>
        <w:t>Q3.Explain approaches to target identification.</w:t>
      </w:r>
    </w:p>
    <w:p w:rsidR="00F37EB8" w:rsidRPr="00402D6D" w:rsidRDefault="00F37EB8" w:rsidP="008D75C5">
      <w:pPr>
        <w:pStyle w:val="notopspace"/>
        <w:spacing w:after="0" w:line="348" w:lineRule="atLeast"/>
        <w:textAlignment w:val="baseline"/>
        <w:rPr>
          <w:color w:val="000000"/>
        </w:rPr>
      </w:pPr>
    </w:p>
    <w:p w:rsidR="008D75C5" w:rsidRDefault="008D75C5" w:rsidP="008D75C5">
      <w:pPr>
        <w:pStyle w:val="notopspace"/>
        <w:spacing w:before="0" w:beforeAutospacing="0" w:after="0" w:afterAutospacing="0" w:line="348" w:lineRule="atLeast"/>
        <w:textAlignment w:val="baseline"/>
        <w:rPr>
          <w:rFonts w:ascii="inherit" w:hAnsi="inherit"/>
          <w:color w:val="000000"/>
          <w:sz w:val="22"/>
          <w:szCs w:val="22"/>
        </w:rPr>
      </w:pPr>
    </w:p>
    <w:p w:rsidR="00873A4D" w:rsidRPr="004F6DF0" w:rsidRDefault="00873A4D" w:rsidP="004F6DF0">
      <w:pPr>
        <w:rPr>
          <w:rFonts w:ascii="Times New Roman" w:hAnsi="Times New Roman" w:cs="Times New Roman"/>
          <w:sz w:val="24"/>
          <w:szCs w:val="24"/>
        </w:rPr>
      </w:pPr>
    </w:p>
    <w:sectPr w:rsidR="00873A4D" w:rsidRPr="004F6DF0" w:rsidSect="00B676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354B5"/>
    <w:rsid w:val="000C1F70"/>
    <w:rsid w:val="004F6DF0"/>
    <w:rsid w:val="005354B5"/>
    <w:rsid w:val="00796E6B"/>
    <w:rsid w:val="00873A4D"/>
    <w:rsid w:val="008D75C5"/>
    <w:rsid w:val="00B676D5"/>
    <w:rsid w:val="00B94D8E"/>
    <w:rsid w:val="00F37E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6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D75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space">
    <w:name w:val="nospace"/>
    <w:basedOn w:val="Normal"/>
    <w:rsid w:val="008D75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D75C5"/>
    <w:rPr>
      <w:b/>
      <w:bCs/>
    </w:rPr>
  </w:style>
  <w:style w:type="paragraph" w:customStyle="1" w:styleId="notopspace">
    <w:name w:val="notopspace"/>
    <w:basedOn w:val="Normal"/>
    <w:rsid w:val="008D75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372</Words>
  <Characters>2126</Characters>
  <Application>Microsoft Office Word</Application>
  <DocSecurity>0</DocSecurity>
  <Lines>17</Lines>
  <Paragraphs>4</Paragraphs>
  <ScaleCrop>false</ScaleCrop>
  <Company/>
  <LinksUpToDate>false</LinksUpToDate>
  <CharactersWithSpaces>2494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account</dc:creator>
  <cp:lastModifiedBy>admin</cp:lastModifiedBy>
  <cp:revision>3</cp:revision>
  <dcterms:created xsi:type="dcterms:W3CDTF">2020-05-08T06:47:00Z</dcterms:created>
  <dcterms:modified xsi:type="dcterms:W3CDTF">2020-05-08T06:55:00Z</dcterms:modified>
</cp:coreProperties>
</file>